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-37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artung der wasserlosen Urinalanlagen in allen städtischen Liegenschaften 2027 - 2029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rtung der wasserlosen Urinalanlagen in allen städtischen Liegenschaften 2027 - 2029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